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0002150051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9"/>
        <w:gridCol w:w="3676"/>
      </w:tblGrid>
      <w:tr>
        <w:trPr/>
        <w:tc>
          <w:tcPr>
            <w:tcW w:w="6529" w:type="dxa"/>
            <w:tcBorders/>
            <w:vAlign w:val="center"/>
          </w:tcPr>
          <w:p>
            <w:pPr>
              <w:pStyle w:val="TableContents"/>
              <w:bidi w:val="0"/>
              <w:spacing w:before="0" w:after="283"/>
              <w:jc w:val="left"/>
              <w:rPr/>
            </w:pPr>
            <w:r>
              <w:rPr/>
              <w:t>Name of Issuer</w:t>
            </w:r>
          </w:p>
        </w:tc>
        <w:tc>
          <w:tcPr>
            <w:tcW w:w="3676" w:type="dxa"/>
            <w:tcBorders/>
            <w:vAlign w:val="center"/>
          </w:tcPr>
          <w:p>
            <w:pPr>
              <w:pStyle w:val="TableContents"/>
              <w:bidi w:val="0"/>
              <w:spacing w:before="0" w:after="0"/>
              <w:jc w:val="left"/>
              <w:rPr/>
            </w:pPr>
            <w:r>
              <w:rPr/>
              <w:t>Virtu Financial, Inc.</w:t>
            </w:r>
          </w:p>
        </w:tc>
      </w:tr>
      <w:tr>
        <w:trPr/>
        <w:tc>
          <w:tcPr>
            <w:tcW w:w="6529" w:type="dxa"/>
            <w:tcBorders/>
            <w:vAlign w:val="center"/>
          </w:tcPr>
          <w:p>
            <w:pPr>
              <w:pStyle w:val="TableContents"/>
              <w:bidi w:val="0"/>
              <w:spacing w:before="0" w:after="283"/>
              <w:jc w:val="left"/>
              <w:rPr/>
            </w:pPr>
            <w:r>
              <w:rPr/>
              <w:t>SEC File Number</w:t>
            </w:r>
          </w:p>
        </w:tc>
        <w:tc>
          <w:tcPr>
            <w:tcW w:w="3676" w:type="dxa"/>
            <w:tcBorders/>
            <w:vAlign w:val="center"/>
          </w:tcPr>
          <w:p>
            <w:pPr>
              <w:pStyle w:val="TableContents"/>
              <w:bidi w:val="0"/>
              <w:spacing w:before="0" w:after="0"/>
              <w:jc w:val="left"/>
              <w:rPr/>
            </w:pPr>
            <w:r>
              <w:rPr/>
              <w:t>001-37352</w:t>
            </w:r>
          </w:p>
        </w:tc>
      </w:tr>
      <w:tr>
        <w:trPr/>
        <w:tc>
          <w:tcPr>
            <w:tcW w:w="6529" w:type="dxa"/>
            <w:tcBorders/>
            <w:vAlign w:val="center"/>
          </w:tcPr>
          <w:p>
            <w:pPr>
              <w:pStyle w:val="TableContents"/>
              <w:bidi w:val="0"/>
              <w:spacing w:before="0" w:after="283"/>
              <w:jc w:val="left"/>
              <w:rPr/>
            </w:pPr>
            <w:r>
              <w:rPr/>
              <w:t>Address of Issuer</w:t>
            </w:r>
          </w:p>
        </w:tc>
        <w:tc>
          <w:tcPr>
            <w:tcW w:w="3676" w:type="dxa"/>
            <w:tcBorders/>
            <w:vAlign w:val="center"/>
          </w:tcPr>
          <w:p>
            <w:pPr>
              <w:pStyle w:val="TableContents"/>
              <w:bidi w:val="0"/>
              <w:spacing w:before="0" w:after="0"/>
              <w:jc w:val="left"/>
              <w:rPr/>
            </w:pPr>
            <w:r>
              <w:rPr/>
              <w:t>1633 BROADWAY</w:t>
              <w:br/>
              <w:t>NEW YORK</w:t>
              <w:br/>
              <w:t xml:space="preserve">NEW YORK </w:t>
              <w:br/>
              <w:t>10019</w:t>
            </w:r>
          </w:p>
        </w:tc>
      </w:tr>
      <w:tr>
        <w:trPr/>
        <w:tc>
          <w:tcPr>
            <w:tcW w:w="6529" w:type="dxa"/>
            <w:tcBorders/>
            <w:vAlign w:val="center"/>
          </w:tcPr>
          <w:p>
            <w:pPr>
              <w:pStyle w:val="TableContents"/>
              <w:bidi w:val="0"/>
              <w:spacing w:before="0" w:after="283"/>
              <w:jc w:val="left"/>
              <w:rPr/>
            </w:pPr>
            <w:r>
              <w:rPr/>
              <w:t>Phone</w:t>
            </w:r>
          </w:p>
        </w:tc>
        <w:tc>
          <w:tcPr>
            <w:tcW w:w="3676" w:type="dxa"/>
            <w:tcBorders/>
            <w:vAlign w:val="center"/>
          </w:tcPr>
          <w:p>
            <w:pPr>
              <w:pStyle w:val="TableContents"/>
              <w:bidi w:val="0"/>
              <w:spacing w:before="0" w:after="0"/>
              <w:jc w:val="left"/>
              <w:rPr/>
            </w:pPr>
            <w:r>
              <w:rPr/>
              <w:t>212-418-0100</w:t>
            </w:r>
          </w:p>
        </w:tc>
      </w:tr>
      <w:tr>
        <w:trPr/>
        <w:tc>
          <w:tcPr>
            <w:tcW w:w="6529" w:type="dxa"/>
            <w:tcBorders/>
            <w:vAlign w:val="center"/>
          </w:tcPr>
          <w:p>
            <w:pPr>
              <w:pStyle w:val="TableContents"/>
              <w:bidi w:val="0"/>
              <w:spacing w:before="0" w:after="283"/>
              <w:jc w:val="left"/>
              <w:rPr/>
            </w:pPr>
            <w:r>
              <w:rPr/>
              <w:t>Name of Person for Whose Account the Securities are To Be Sold</w:t>
            </w:r>
          </w:p>
        </w:tc>
        <w:tc>
          <w:tcPr>
            <w:tcW w:w="3676" w:type="dxa"/>
            <w:tcBorders/>
            <w:vAlign w:val="center"/>
          </w:tcPr>
          <w:p>
            <w:pPr>
              <w:pStyle w:val="TableContents"/>
              <w:bidi w:val="0"/>
              <w:spacing w:before="0" w:after="0"/>
              <w:jc w:val="left"/>
              <w:rPr/>
            </w:pPr>
            <w:r>
              <w:rPr/>
              <w:t>AS &amp; SO Investments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9" w:type="dxa"/>
            <w:tcBorders/>
            <w:vAlign w:val="center"/>
          </w:tcPr>
          <w:p>
            <w:pPr>
              <w:pStyle w:val="TableContents"/>
              <w:bidi w:val="0"/>
              <w:spacing w:before="0" w:after="283"/>
              <w:jc w:val="left"/>
              <w:rPr/>
            </w:pPr>
            <w:r>
              <w:rPr/>
              <w:t>Relationship to Issuer</w:t>
            </w:r>
          </w:p>
        </w:tc>
        <w:tc>
          <w:tcPr>
            <w:tcW w:w="36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38"/>
        <w:gridCol w:w="1797"/>
        <w:gridCol w:w="1108"/>
        <w:gridCol w:w="1514"/>
        <w:gridCol w:w="1498"/>
        <w:gridCol w:w="1534"/>
        <w:gridCol w:w="1316"/>
      </w:tblGrid>
      <w:tr>
        <w:trPr/>
        <w:tc>
          <w:tcPr>
            <w:tcW w:w="1438" w:type="dxa"/>
            <w:tcBorders/>
            <w:vAlign w:val="center"/>
          </w:tcPr>
          <w:p>
            <w:pPr>
              <w:pStyle w:val="TableHeading"/>
              <w:suppressLineNumbers/>
              <w:bidi w:val="0"/>
              <w:spacing w:before="0" w:after="283"/>
              <w:jc w:val="center"/>
              <w:rPr/>
            </w:pPr>
            <w:r>
              <w:rPr/>
              <w:t>Title of the Class of Securities To Be Sold</w:t>
            </w:r>
          </w:p>
        </w:tc>
        <w:tc>
          <w:tcPr>
            <w:tcW w:w="1797" w:type="dxa"/>
            <w:tcBorders/>
            <w:vAlign w:val="center"/>
          </w:tcPr>
          <w:p>
            <w:pPr>
              <w:pStyle w:val="TableHeading"/>
              <w:suppressLineNumbers/>
              <w:bidi w:val="0"/>
              <w:spacing w:before="0" w:after="283"/>
              <w:jc w:val="center"/>
              <w:rPr/>
            </w:pPr>
            <w:r>
              <w:rPr/>
              <w:t>Name and Address of the Broker</w:t>
            </w:r>
          </w:p>
        </w:tc>
        <w:tc>
          <w:tcPr>
            <w:tcW w:w="1108" w:type="dxa"/>
            <w:tcBorders/>
            <w:vAlign w:val="center"/>
          </w:tcPr>
          <w:p>
            <w:pPr>
              <w:pStyle w:val="TableHeading"/>
              <w:suppressLineNumbers/>
              <w:bidi w:val="0"/>
              <w:spacing w:before="0" w:after="283"/>
              <w:jc w:val="center"/>
              <w:rPr/>
            </w:pPr>
            <w:r>
              <w:rPr/>
              <w:t>Number of Shares or Other Units To Be Sold</w:t>
            </w:r>
          </w:p>
        </w:tc>
        <w:tc>
          <w:tcPr>
            <w:tcW w:w="1514" w:type="dxa"/>
            <w:tcBorders/>
            <w:vAlign w:val="center"/>
          </w:tcPr>
          <w:p>
            <w:pPr>
              <w:pStyle w:val="TableHeading"/>
              <w:suppressLineNumbers/>
              <w:bidi w:val="0"/>
              <w:spacing w:before="0" w:after="283"/>
              <w:jc w:val="center"/>
              <w:rPr/>
            </w:pPr>
            <w:r>
              <w:rPr/>
              <w:t>Aggregate Market Value</w:t>
            </w:r>
          </w:p>
        </w:tc>
        <w:tc>
          <w:tcPr>
            <w:tcW w:w="1498" w:type="dxa"/>
            <w:tcBorders/>
            <w:vAlign w:val="center"/>
          </w:tcPr>
          <w:p>
            <w:pPr>
              <w:pStyle w:val="TableHeading"/>
              <w:suppressLineNumbers/>
              <w:bidi w:val="0"/>
              <w:spacing w:before="0" w:after="283"/>
              <w:jc w:val="center"/>
              <w:rPr/>
            </w:pPr>
            <w:r>
              <w:rPr/>
              <w:t>Number of Shares or Other Units Outstanding</w:t>
            </w:r>
          </w:p>
        </w:tc>
        <w:tc>
          <w:tcPr>
            <w:tcW w:w="1534" w:type="dxa"/>
            <w:tcBorders/>
            <w:vAlign w:val="center"/>
          </w:tcPr>
          <w:p>
            <w:pPr>
              <w:pStyle w:val="TableHeading"/>
              <w:suppressLineNumbers/>
              <w:bidi w:val="0"/>
              <w:spacing w:before="0" w:after="283"/>
              <w:jc w:val="center"/>
              <w:rPr/>
            </w:pPr>
            <w:r>
              <w:rPr/>
              <w:t>Approximate Date of Sale</w:t>
            </w:r>
          </w:p>
        </w:tc>
        <w:tc>
          <w:tcPr>
            <w:tcW w:w="1316" w:type="dxa"/>
            <w:tcBorders/>
            <w:vAlign w:val="center"/>
          </w:tcPr>
          <w:p>
            <w:pPr>
              <w:pStyle w:val="TableHeading"/>
              <w:suppressLineNumbers/>
              <w:bidi w:val="0"/>
              <w:spacing w:before="0" w:after="283"/>
              <w:jc w:val="center"/>
              <w:rPr/>
            </w:pPr>
            <w:r>
              <w:rPr/>
              <w:t>Name the Securities Exchange</w:t>
            </w:r>
          </w:p>
        </w:tc>
      </w:tr>
      <w:tr>
        <w:trPr/>
        <w:tc>
          <w:tcPr>
            <w:tcW w:w="1438" w:type="dxa"/>
            <w:tcBorders/>
            <w:vAlign w:val="center"/>
          </w:tcPr>
          <w:p>
            <w:pPr>
              <w:pStyle w:val="TableContents"/>
              <w:bidi w:val="0"/>
              <w:spacing w:before="0" w:after="283"/>
              <w:jc w:val="left"/>
              <w:rPr/>
            </w:pPr>
            <w:r>
              <w:rPr/>
              <w:t>Common</w:t>
            </w:r>
          </w:p>
        </w:tc>
        <w:tc>
          <w:tcPr>
            <w:tcW w:w="1797" w:type="dxa"/>
            <w:tcBorders/>
            <w:vAlign w:val="center"/>
          </w:tcPr>
          <w:p>
            <w:pPr>
              <w:pStyle w:val="TableContents"/>
              <w:bidi w:val="0"/>
              <w:spacing w:before="0" w:after="0"/>
              <w:jc w:val="left"/>
              <w:rPr/>
            </w:pPr>
            <w:r>
              <w:rPr/>
              <w:t xml:space="preserve">UBS SECURITIES LLC </w:t>
              <w:br/>
              <w:t xml:space="preserve">11 Madison Avenue </w:t>
              <w:br/>
              <w:t>New York   NY   10010</w:t>
            </w:r>
          </w:p>
        </w:tc>
        <w:tc>
          <w:tcPr>
            <w:tcW w:w="1108" w:type="dxa"/>
            <w:tcBorders/>
            <w:vAlign w:val="center"/>
          </w:tcPr>
          <w:p>
            <w:pPr>
              <w:pStyle w:val="TableContents"/>
              <w:bidi w:val="0"/>
              <w:spacing w:before="0" w:after="283"/>
              <w:jc w:val="left"/>
              <w:rPr/>
            </w:pPr>
            <w:r>
              <w:rPr/>
              <w:t>200000</w:t>
            </w:r>
          </w:p>
        </w:tc>
        <w:tc>
          <w:tcPr>
            <w:tcW w:w="1514" w:type="dxa"/>
            <w:tcBorders/>
            <w:vAlign w:val="center"/>
          </w:tcPr>
          <w:p>
            <w:pPr>
              <w:pStyle w:val="TableContents"/>
              <w:bidi w:val="0"/>
              <w:spacing w:before="0" w:after="283"/>
              <w:jc w:val="left"/>
              <w:rPr/>
            </w:pPr>
            <w:r>
              <w:rPr/>
              <w:t>12172300.00</w:t>
            </w:r>
          </w:p>
        </w:tc>
        <w:tc>
          <w:tcPr>
            <w:tcW w:w="1498" w:type="dxa"/>
            <w:tcBorders/>
            <w:vAlign w:val="center"/>
          </w:tcPr>
          <w:p>
            <w:pPr>
              <w:pStyle w:val="TableContents"/>
              <w:bidi w:val="0"/>
              <w:spacing w:before="0" w:after="283"/>
              <w:jc w:val="left"/>
              <w:rPr/>
            </w:pPr>
            <w:r>
              <w:rPr/>
              <w:t>88524968</w:t>
            </w:r>
          </w:p>
        </w:tc>
        <w:tc>
          <w:tcPr>
            <w:tcW w:w="1534" w:type="dxa"/>
            <w:tcBorders/>
            <w:vAlign w:val="center"/>
          </w:tcPr>
          <w:p>
            <w:pPr>
              <w:pStyle w:val="TableContents"/>
              <w:bidi w:val="0"/>
              <w:spacing w:before="0" w:after="283"/>
              <w:jc w:val="left"/>
              <w:rPr/>
            </w:pPr>
            <w:r>
              <w:rPr/>
              <w:t>08/20/2026</w:t>
            </w:r>
          </w:p>
        </w:tc>
        <w:tc>
          <w:tcPr>
            <w:tcW w:w="131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58"/>
        <w:gridCol w:w="1089"/>
        <w:gridCol w:w="2074"/>
        <w:gridCol w:w="1117"/>
        <w:gridCol w:w="508"/>
        <w:gridCol w:w="1089"/>
        <w:gridCol w:w="1123"/>
        <w:gridCol w:w="1030"/>
        <w:gridCol w:w="1117"/>
      </w:tblGrid>
      <w:tr>
        <w:trPr/>
        <w:tc>
          <w:tcPr>
            <w:tcW w:w="1058" w:type="dxa"/>
            <w:tcBorders/>
            <w:vAlign w:val="center"/>
          </w:tcPr>
          <w:p>
            <w:pPr>
              <w:pStyle w:val="TableHeading"/>
              <w:suppressLineNumbers/>
              <w:bidi w:val="0"/>
              <w:spacing w:before="0" w:after="283"/>
              <w:jc w:val="center"/>
              <w:rPr/>
            </w:pPr>
            <w:r>
              <w:rPr/>
              <w:t>Title of the Class</w:t>
            </w:r>
          </w:p>
        </w:tc>
        <w:tc>
          <w:tcPr>
            <w:tcW w:w="1089" w:type="dxa"/>
            <w:tcBorders/>
            <w:vAlign w:val="center"/>
          </w:tcPr>
          <w:p>
            <w:pPr>
              <w:pStyle w:val="TableHeading"/>
              <w:suppressLineNumbers/>
              <w:bidi w:val="0"/>
              <w:spacing w:before="0" w:after="283"/>
              <w:jc w:val="center"/>
              <w:rPr/>
            </w:pPr>
            <w:r>
              <w:rPr/>
              <w:t>Date you Acquired</w:t>
            </w:r>
          </w:p>
        </w:tc>
        <w:tc>
          <w:tcPr>
            <w:tcW w:w="2074" w:type="dxa"/>
            <w:tcBorders/>
            <w:vAlign w:val="center"/>
          </w:tcPr>
          <w:p>
            <w:pPr>
              <w:pStyle w:val="TableHeading"/>
              <w:suppressLineNumbers/>
              <w:bidi w:val="0"/>
              <w:spacing w:before="0" w:after="283"/>
              <w:jc w:val="center"/>
              <w:rPr/>
            </w:pPr>
            <w:r>
              <w:rPr/>
              <w:t>Nature of Acquisition Transaction</w:t>
            </w:r>
          </w:p>
        </w:tc>
        <w:tc>
          <w:tcPr>
            <w:tcW w:w="1117" w:type="dxa"/>
            <w:tcBorders/>
            <w:vAlign w:val="center"/>
          </w:tcPr>
          <w:p>
            <w:pPr>
              <w:pStyle w:val="TableHeading"/>
              <w:suppressLineNumbers/>
              <w:bidi w:val="0"/>
              <w:spacing w:before="0" w:after="283"/>
              <w:jc w:val="center"/>
              <w:rPr/>
            </w:pPr>
            <w:r>
              <w:rPr/>
              <w:t>Name of Person from Whom Acquired</w:t>
            </w:r>
          </w:p>
        </w:tc>
        <w:tc>
          <w:tcPr>
            <w:tcW w:w="508" w:type="dxa"/>
            <w:tcBorders/>
            <w:vAlign w:val="center"/>
          </w:tcPr>
          <w:p>
            <w:pPr>
              <w:pStyle w:val="TableHeading"/>
              <w:suppressLineNumbers/>
              <w:bidi w:val="0"/>
              <w:spacing w:before="0" w:after="283"/>
              <w:jc w:val="center"/>
              <w:rPr/>
            </w:pPr>
            <w:r>
              <w:rPr/>
              <w:t>Is this a Gift?</w:t>
            </w:r>
          </w:p>
        </w:tc>
        <w:tc>
          <w:tcPr>
            <w:tcW w:w="1089" w:type="dxa"/>
            <w:tcBorders/>
            <w:vAlign w:val="center"/>
          </w:tcPr>
          <w:p>
            <w:pPr>
              <w:pStyle w:val="TableHeading"/>
              <w:suppressLineNumbers/>
              <w:bidi w:val="0"/>
              <w:spacing w:before="0" w:after="283"/>
              <w:jc w:val="center"/>
              <w:rPr/>
            </w:pPr>
            <w:r>
              <w:rPr/>
              <w:t>Date Donor Acquired</w:t>
            </w:r>
          </w:p>
        </w:tc>
        <w:tc>
          <w:tcPr>
            <w:tcW w:w="1123" w:type="dxa"/>
            <w:tcBorders/>
            <w:vAlign w:val="center"/>
          </w:tcPr>
          <w:p>
            <w:pPr>
              <w:pStyle w:val="TableHeading"/>
              <w:suppressLineNumbers/>
              <w:bidi w:val="0"/>
              <w:spacing w:before="0" w:after="283"/>
              <w:jc w:val="center"/>
              <w:rPr/>
            </w:pPr>
            <w:r>
              <w:rPr/>
              <w:t>Amount of Securities Acquired</w:t>
            </w:r>
          </w:p>
        </w:tc>
        <w:tc>
          <w:tcPr>
            <w:tcW w:w="1030" w:type="dxa"/>
            <w:tcBorders/>
            <w:vAlign w:val="center"/>
          </w:tcPr>
          <w:p>
            <w:pPr>
              <w:pStyle w:val="TableHeading"/>
              <w:suppressLineNumbers/>
              <w:bidi w:val="0"/>
              <w:spacing w:before="0" w:after="283"/>
              <w:jc w:val="center"/>
              <w:rPr/>
            </w:pPr>
            <w:r>
              <w:rPr/>
              <w:t>Date of Payment</w:t>
            </w:r>
          </w:p>
        </w:tc>
        <w:tc>
          <w:tcPr>
            <w:tcW w:w="111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58" w:type="dxa"/>
            <w:tcBorders/>
            <w:vAlign w:val="center"/>
          </w:tcPr>
          <w:p>
            <w:pPr>
              <w:pStyle w:val="TableContents"/>
              <w:bidi w:val="0"/>
              <w:spacing w:before="0" w:after="283"/>
              <w:jc w:val="left"/>
              <w:rPr/>
            </w:pPr>
            <w:r>
              <w:rPr/>
              <w:t>Common</w:t>
            </w:r>
          </w:p>
        </w:tc>
        <w:tc>
          <w:tcPr>
            <w:tcW w:w="1089" w:type="dxa"/>
            <w:tcBorders/>
            <w:vAlign w:val="center"/>
          </w:tcPr>
          <w:p>
            <w:pPr>
              <w:pStyle w:val="TableContents"/>
              <w:bidi w:val="0"/>
              <w:spacing w:before="0" w:after="283"/>
              <w:jc w:val="left"/>
              <w:rPr/>
            </w:pPr>
            <w:r>
              <w:rPr/>
              <w:t>04/15/2015</w:t>
            </w:r>
          </w:p>
        </w:tc>
        <w:tc>
          <w:tcPr>
            <w:tcW w:w="2074" w:type="dxa"/>
            <w:tcBorders/>
            <w:vAlign w:val="center"/>
          </w:tcPr>
          <w:p>
            <w:pPr>
              <w:pStyle w:val="TableContents"/>
              <w:bidi w:val="0"/>
              <w:spacing w:before="0" w:after="283"/>
              <w:jc w:val="left"/>
              <w:rPr/>
            </w:pPr>
            <w:r>
              <w:rPr/>
              <w:t xml:space="preserve">EMPLOYEE COMPENSATION </w:t>
            </w:r>
          </w:p>
        </w:tc>
        <w:tc>
          <w:tcPr>
            <w:tcW w:w="1117" w:type="dxa"/>
            <w:tcBorders/>
            <w:vAlign w:val="center"/>
          </w:tcPr>
          <w:p>
            <w:pPr>
              <w:pStyle w:val="TableContents"/>
              <w:bidi w:val="0"/>
              <w:spacing w:before="0" w:after="283"/>
              <w:jc w:val="left"/>
              <w:rPr/>
            </w:pPr>
            <w:r>
              <w:rPr/>
              <w:t>ISSUER</w:t>
            </w:r>
          </w:p>
        </w:tc>
        <w:tc>
          <w:tcPr>
            <w:tcW w:w="50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pPr>
            <w:r>
              <w:rPr/>
              <w:t>200000</w:t>
            </w:r>
          </w:p>
        </w:tc>
        <w:tc>
          <w:tcPr>
            <w:tcW w:w="1030" w:type="dxa"/>
            <w:tcBorders/>
            <w:vAlign w:val="center"/>
          </w:tcPr>
          <w:p>
            <w:pPr>
              <w:pStyle w:val="TableContents"/>
              <w:bidi w:val="0"/>
              <w:spacing w:before="0" w:after="283"/>
              <w:jc w:val="left"/>
              <w:rPr/>
            </w:pPr>
            <w:r>
              <w:rPr/>
              <w:t>04/15/2015</w:t>
            </w:r>
          </w:p>
        </w:tc>
        <w:tc>
          <w:tcPr>
            <w:tcW w:w="111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71"/>
        <w:gridCol w:w="9134"/>
      </w:tblGrid>
      <w:tr>
        <w:trPr/>
        <w:tc>
          <w:tcPr>
            <w:tcW w:w="1071" w:type="dxa"/>
            <w:tcBorders/>
            <w:vAlign w:val="center"/>
          </w:tcPr>
          <w:p>
            <w:pPr>
              <w:pStyle w:val="TableContents"/>
              <w:bidi w:val="0"/>
              <w:spacing w:before="0" w:after="283"/>
              <w:jc w:val="left"/>
              <w:rPr/>
            </w:pPr>
            <w:r>
              <w:rPr/>
              <w:t>Remarks</w:t>
            </w:r>
          </w:p>
        </w:tc>
        <w:tc>
          <w:tcPr>
            <w:tcW w:w="9134" w:type="dxa"/>
            <w:tcBorders/>
            <w:vAlign w:val="center"/>
          </w:tcPr>
          <w:p>
            <w:pPr>
              <w:pStyle w:val="TableContents"/>
              <w:bidi w:val="0"/>
              <w:spacing w:before="0" w:after="0"/>
              <w:jc w:val="left"/>
              <w:rPr/>
            </w:pPr>
            <w:r>
              <w:rPr/>
              <w:t xml:space="preserve">On August 20, 2026, AS and SO Investments LLC (the VPF Entity) entered into a variable prepaid forward sale transaction with an unaffiliated bank (the Bank) pursuant to a separate Stock Purchase Agreement entered into between the VPF entity and the Bank, dated August 20, 2026 (the Agreement) relating to up to 200,000 shares of Class A Common Stock, Par value $0.00001 per share (Common Stock), of Virtu Financial, Inc. (the Issuer), or non voting common interest units of Virtu Financial LLC (Units), convertible into Common Stock of the Issuer, and obligating the VPF Entity to deliver to the Bank up to such number of shares of Common Stock or Units (or, at the VPF Entitys election, under certain circumstances, an equivalent amount of cash) to settle the applicable Agreement. </w:t>
            </w:r>
          </w:p>
        </w:tc>
      </w:tr>
      <w:tr>
        <w:trPr/>
        <w:tc>
          <w:tcPr>
            <w:tcW w:w="1071" w:type="dxa"/>
            <w:tcBorders/>
            <w:vAlign w:val="center"/>
          </w:tcPr>
          <w:p>
            <w:pPr>
              <w:pStyle w:val="TableContents"/>
              <w:bidi w:val="0"/>
              <w:spacing w:before="0" w:after="283"/>
              <w:jc w:val="left"/>
              <w:rPr/>
            </w:pPr>
            <w:r>
              <w:rPr/>
              <w:t>Date of Notice</w:t>
            </w:r>
          </w:p>
        </w:tc>
        <w:tc>
          <w:tcPr>
            <w:tcW w:w="913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1" w:type="dxa"/>
            <w:tcBorders/>
            <w:vAlign w:val="center"/>
          </w:tcPr>
          <w:p>
            <w:pPr>
              <w:pStyle w:val="TableContents"/>
              <w:bidi w:val="0"/>
              <w:spacing w:before="0" w:after="283"/>
              <w:jc w:val="left"/>
              <w:rPr/>
            </w:pPr>
            <w:r>
              <w:rPr/>
              <w:t>Signature</w:t>
            </w:r>
          </w:p>
        </w:tc>
        <w:tc>
          <w:tcPr>
            <w:tcW w:w="9134" w:type="dxa"/>
            <w:tcBorders/>
            <w:vAlign w:val="center"/>
          </w:tcPr>
          <w:p>
            <w:pPr>
              <w:pStyle w:val="TableContents"/>
              <w:bidi w:val="0"/>
              <w:spacing w:before="0" w:after="0"/>
              <w:jc w:val="left"/>
              <w:rPr/>
            </w:pPr>
            <w:r>
              <w:rPr/>
              <w:t>/s/Mijo Suric, for UBS Financial Services Inc, as attorney-in-fact for AS&amp;SO Investments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3578</Characters>
  <CharactersWithSpaces>4238</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