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9729.xml.htm"/>
      <w:bookmarkStart w:id="1" w:name="kswkform4_17833697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Molluso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VIRTU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Virtu Financial, Inc.</w:t>
              </w:r>
            </w:hyperlink>
            <w:r>
              <w:rPr/>
              <w:t xml:space="preserve"> [ </w:t>
            </w:r>
            <w:r>
              <w:rPr>
                <w:rFonts w:ascii="Times;serif" w:hAnsi="Times;serif"/>
                <w:color w:val="0000FF"/>
                <w:sz w:val="24"/>
                <w:shd w:fill="FFFFFF" w:val="clear"/>
              </w:rPr>
              <w:t>VIRT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Co-President &amp; Co-COO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7,531</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334,116</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330,128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4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46"/>
        <w:gridCol w:w="80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7,531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86,347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86,347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Class A common stock distributed under the Virtu Financial, Inc. Deferred Compensation Plan, effective November 13, 2020 (the "Deferred Compensation Plan"), as of July 1, 2026, the date specified in the Reporting Person's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of Class A common stock withheld for tax by the Issuer in relation to the distribution of Class A common stock under the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Deferred Stock Units ("DSU") credited to the reporting person under the Virtu Financial, Inc. Deferred Compensation Plan, effective November 13, 2020, for Restricted Stock Units ("RSUs") granted under the Issuer's Amended and Restated 2015 Management Incentive Plan. Each DSU is economically equivalent to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DSUs credited under the Deferred Compensation Plan became payable on July 1, 2026, in accordance with the terms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RSU is granted under the Issuer's Amended and Restated 2015 Management Incentive Plan and represents a contingent right to receive one share of Class A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 on various dates in 2027, 2028 and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Justin Waldie,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2472" TargetMode="External"/><Relationship Id="rId5" Type="http://schemas.openxmlformats.org/officeDocument/2006/relationships/hyperlink" Target="http://www.sec.gov/cgi-bin/browse-edgar?action=getcompany&amp;CIK=0001592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788</Words>
  <Characters>4194</Characters>
  <CharactersWithSpaces>4891</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