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21668.xml.htm"/>
      <w:bookmarkStart w:id="1" w:name="kswkform4_17882216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Finigan Barbara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VIRTU FINANICAL,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Virtu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RSU is granted under the Issuer's Second Amended and Restated 2015 Management Incentive Plan and represents a contingent right to receive one share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on July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Justin Waldie,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7473" TargetMode="External"/><Relationship Id="rId5" Type="http://schemas.openxmlformats.org/officeDocument/2006/relationships/hyperlink" Target="http://www.sec.gov/cgi-bin/browse-edgar?action=getcompany&amp;CIK=0001592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3293</Characters>
  <CharactersWithSpaces>3832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