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0001641334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7"/>
        <w:gridCol w:w="3728"/>
      </w:tblGrid>
      <w:tr>
        <w:trPr/>
        <w:tc>
          <w:tcPr>
            <w:tcW w:w="6477" w:type="dxa"/>
            <w:tcBorders/>
            <w:vAlign w:val="center"/>
          </w:tcPr>
          <w:p>
            <w:pPr>
              <w:pStyle w:val="TableContents"/>
              <w:bidi w:val="0"/>
              <w:spacing w:before="0" w:after="283"/>
              <w:jc w:val="left"/>
              <w:rPr/>
            </w:pPr>
            <w:r>
              <w:rPr/>
              <w:t>Name of Issuer</w:t>
            </w:r>
          </w:p>
        </w:tc>
        <w:tc>
          <w:tcPr>
            <w:tcW w:w="3728" w:type="dxa"/>
            <w:tcBorders/>
            <w:vAlign w:val="center"/>
          </w:tcPr>
          <w:p>
            <w:pPr>
              <w:pStyle w:val="TableContents"/>
              <w:bidi w:val="0"/>
              <w:spacing w:before="0" w:after="0"/>
              <w:jc w:val="left"/>
              <w:rPr/>
            </w:pPr>
            <w:r>
              <w:rPr/>
              <w:t>Virtu Financial</w:t>
            </w:r>
          </w:p>
        </w:tc>
      </w:tr>
      <w:tr>
        <w:trPr/>
        <w:tc>
          <w:tcPr>
            <w:tcW w:w="6477" w:type="dxa"/>
            <w:tcBorders/>
            <w:vAlign w:val="center"/>
          </w:tcPr>
          <w:p>
            <w:pPr>
              <w:pStyle w:val="TableContents"/>
              <w:bidi w:val="0"/>
              <w:spacing w:before="0" w:after="283"/>
              <w:jc w:val="left"/>
              <w:rPr/>
            </w:pPr>
            <w:r>
              <w:rPr/>
              <w:t>SEC File Number</w:t>
            </w:r>
          </w:p>
        </w:tc>
        <w:tc>
          <w:tcPr>
            <w:tcW w:w="3728" w:type="dxa"/>
            <w:tcBorders/>
            <w:vAlign w:val="center"/>
          </w:tcPr>
          <w:p>
            <w:pPr>
              <w:pStyle w:val="TableContents"/>
              <w:bidi w:val="0"/>
              <w:spacing w:before="0" w:after="0"/>
              <w:jc w:val="left"/>
              <w:rPr/>
            </w:pPr>
            <w:r>
              <w:rPr/>
              <w:t>001-37352</w:t>
            </w:r>
          </w:p>
        </w:tc>
      </w:tr>
      <w:tr>
        <w:trPr/>
        <w:tc>
          <w:tcPr>
            <w:tcW w:w="6477" w:type="dxa"/>
            <w:tcBorders/>
            <w:vAlign w:val="center"/>
          </w:tcPr>
          <w:p>
            <w:pPr>
              <w:pStyle w:val="TableContents"/>
              <w:bidi w:val="0"/>
              <w:spacing w:before="0" w:after="283"/>
              <w:jc w:val="left"/>
              <w:rPr/>
            </w:pPr>
            <w:r>
              <w:rPr/>
              <w:t>Address of Issuer</w:t>
            </w:r>
          </w:p>
        </w:tc>
        <w:tc>
          <w:tcPr>
            <w:tcW w:w="3728" w:type="dxa"/>
            <w:tcBorders/>
            <w:vAlign w:val="center"/>
          </w:tcPr>
          <w:p>
            <w:pPr>
              <w:pStyle w:val="TableContents"/>
              <w:bidi w:val="0"/>
              <w:spacing w:before="0" w:after="0"/>
              <w:jc w:val="left"/>
              <w:rPr/>
            </w:pPr>
            <w:r>
              <w:rPr/>
              <w:t>165 Broadway</w:t>
              <w:br/>
              <w:t>New York</w:t>
              <w:br/>
              <w:t xml:space="preserve">NEW YORK </w:t>
              <w:br/>
              <w:t>10006</w:t>
            </w:r>
          </w:p>
        </w:tc>
      </w:tr>
      <w:tr>
        <w:trPr/>
        <w:tc>
          <w:tcPr>
            <w:tcW w:w="6477" w:type="dxa"/>
            <w:tcBorders/>
            <w:vAlign w:val="center"/>
          </w:tcPr>
          <w:p>
            <w:pPr>
              <w:pStyle w:val="TableContents"/>
              <w:bidi w:val="0"/>
              <w:spacing w:before="0" w:after="283"/>
              <w:jc w:val="left"/>
              <w:rPr/>
            </w:pPr>
            <w:r>
              <w:rPr/>
              <w:t>Phone</w:t>
            </w:r>
          </w:p>
        </w:tc>
        <w:tc>
          <w:tcPr>
            <w:tcW w:w="3728" w:type="dxa"/>
            <w:tcBorders/>
            <w:vAlign w:val="center"/>
          </w:tcPr>
          <w:p>
            <w:pPr>
              <w:pStyle w:val="TableContents"/>
              <w:bidi w:val="0"/>
              <w:spacing w:before="0" w:after="0"/>
              <w:jc w:val="left"/>
              <w:rPr/>
            </w:pPr>
            <w:r>
              <w:rPr/>
              <w:t>2124180113</w:t>
            </w:r>
          </w:p>
        </w:tc>
      </w:tr>
      <w:tr>
        <w:trPr/>
        <w:tc>
          <w:tcPr>
            <w:tcW w:w="6477" w:type="dxa"/>
            <w:tcBorders/>
            <w:vAlign w:val="center"/>
          </w:tcPr>
          <w:p>
            <w:pPr>
              <w:pStyle w:val="TableContents"/>
              <w:bidi w:val="0"/>
              <w:spacing w:before="0" w:after="283"/>
              <w:jc w:val="left"/>
              <w:rPr/>
            </w:pPr>
            <w:r>
              <w:rPr/>
              <w:t>Name of Person for Whose Account the Securities are To Be Sold</w:t>
            </w:r>
          </w:p>
        </w:tc>
        <w:tc>
          <w:tcPr>
            <w:tcW w:w="3728" w:type="dxa"/>
            <w:tcBorders/>
            <w:vAlign w:val="center"/>
          </w:tcPr>
          <w:p>
            <w:pPr>
              <w:pStyle w:val="TableContents"/>
              <w:bidi w:val="0"/>
              <w:spacing w:before="0" w:after="0"/>
              <w:jc w:val="left"/>
              <w:rPr/>
            </w:pPr>
            <w:r>
              <w:rPr/>
              <w:t>John D Nixon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7" w:type="dxa"/>
            <w:tcBorders/>
            <w:vAlign w:val="center"/>
          </w:tcPr>
          <w:p>
            <w:pPr>
              <w:pStyle w:val="TableContents"/>
              <w:bidi w:val="0"/>
              <w:spacing w:before="0" w:after="283"/>
              <w:jc w:val="left"/>
              <w:rPr/>
            </w:pPr>
            <w:r>
              <w:rPr/>
              <w:t>Relationship to Issuer</w:t>
            </w:r>
          </w:p>
        </w:tc>
        <w:tc>
          <w:tcPr>
            <w:tcW w:w="3728"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9094</w:t>
            </w:r>
          </w:p>
        </w:tc>
        <w:tc>
          <w:tcPr>
            <w:tcW w:w="1358" w:type="dxa"/>
            <w:tcBorders/>
            <w:vAlign w:val="center"/>
          </w:tcPr>
          <w:p>
            <w:pPr>
              <w:pStyle w:val="TableContents"/>
              <w:bidi w:val="0"/>
              <w:spacing w:before="0" w:after="283"/>
              <w:jc w:val="left"/>
              <w:rPr/>
            </w:pPr>
            <w:r>
              <w:rPr/>
              <w:t>516000</w:t>
            </w:r>
          </w:p>
        </w:tc>
        <w:tc>
          <w:tcPr>
            <w:tcW w:w="1536" w:type="dxa"/>
            <w:tcBorders/>
            <w:vAlign w:val="center"/>
          </w:tcPr>
          <w:p>
            <w:pPr>
              <w:pStyle w:val="TableContents"/>
              <w:bidi w:val="0"/>
              <w:spacing w:before="0" w:after="283"/>
              <w:jc w:val="left"/>
              <w:rPr/>
            </w:pPr>
            <w:r>
              <w:rPr/>
              <w:t>87472162</w:t>
            </w:r>
          </w:p>
        </w:tc>
        <w:tc>
          <w:tcPr>
            <w:tcW w:w="1558" w:type="dxa"/>
            <w:tcBorders/>
            <w:vAlign w:val="center"/>
          </w:tcPr>
          <w:p>
            <w:pPr>
              <w:pStyle w:val="TableContents"/>
              <w:bidi w:val="0"/>
              <w:spacing w:before="0" w:after="283"/>
              <w:jc w:val="left"/>
              <w:rPr/>
            </w:pPr>
            <w:r>
              <w:rPr/>
              <w:t>08/17/2026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07/07/2025</w:t>
            </w:r>
          </w:p>
        </w:tc>
        <w:tc>
          <w:tcPr>
            <w:tcW w:w="1505" w:type="dxa"/>
            <w:tcBorders/>
            <w:vAlign w:val="center"/>
          </w:tcPr>
          <w:p>
            <w:pPr>
              <w:pStyle w:val="TableContents"/>
              <w:bidi w:val="0"/>
              <w:spacing w:before="0" w:after="283"/>
              <w:jc w:val="left"/>
              <w:rPr/>
            </w:pPr>
            <w:r>
              <w:rPr/>
              <w:t>Stock Grant</w:t>
            </w:r>
          </w:p>
        </w:tc>
        <w:tc>
          <w:tcPr>
            <w:tcW w:w="1218" w:type="dxa"/>
            <w:tcBorders/>
            <w:vAlign w:val="center"/>
          </w:tcPr>
          <w:p>
            <w:pPr>
              <w:pStyle w:val="TableContents"/>
              <w:bidi w:val="0"/>
              <w:spacing w:before="0" w:after="283"/>
              <w:jc w:val="left"/>
              <w:rPr/>
            </w:pPr>
            <w:r>
              <w:rPr/>
              <w:t>John Nixon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9094</w:t>
            </w:r>
          </w:p>
        </w:tc>
        <w:tc>
          <w:tcPr>
            <w:tcW w:w="1078" w:type="dxa"/>
            <w:tcBorders/>
            <w:vAlign w:val="center"/>
          </w:tcPr>
          <w:p>
            <w:pPr>
              <w:pStyle w:val="TableContents"/>
              <w:bidi w:val="0"/>
              <w:spacing w:before="0" w:after="283"/>
              <w:jc w:val="left"/>
              <w:rPr/>
            </w:pPr>
            <w:r>
              <w:rPr/>
              <w:t>07/07/2025</w:t>
            </w:r>
          </w:p>
        </w:tc>
        <w:tc>
          <w:tcPr>
            <w:tcW w:w="1237" w:type="dxa"/>
            <w:tcBorders/>
            <w:vAlign w:val="center"/>
          </w:tcPr>
          <w:p>
            <w:pPr>
              <w:pStyle w:val="TableContents"/>
              <w:bidi w:val="0"/>
              <w:spacing w:before="0" w:after="283"/>
              <w:jc w:val="left"/>
              <w:rPr/>
            </w:pPr>
            <w:r>
              <w:rPr/>
              <w:t>Stock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6"/>
        <w:gridCol w:w="8319"/>
      </w:tblGrid>
      <w:tr>
        <w:trPr/>
        <w:tc>
          <w:tcPr>
            <w:tcW w:w="1886" w:type="dxa"/>
            <w:tcBorders/>
            <w:vAlign w:val="center"/>
          </w:tcPr>
          <w:p>
            <w:pPr>
              <w:pStyle w:val="TableContents"/>
              <w:bidi w:val="0"/>
              <w:spacing w:before="0" w:after="283"/>
              <w:jc w:val="left"/>
              <w:rPr/>
            </w:pPr>
            <w:r>
              <w:rPr/>
              <w:t>Remarks</w:t>
            </w:r>
          </w:p>
        </w:tc>
        <w:tc>
          <w:tcPr>
            <w:tcW w:w="8319" w:type="dxa"/>
            <w:tcBorders/>
            <w:vAlign w:val="center"/>
          </w:tcPr>
          <w:p>
            <w:pPr>
              <w:pStyle w:val="TableContents"/>
              <w:bidi w:val="0"/>
              <w:spacing w:before="0" w:after="0"/>
              <w:jc w:val="left"/>
              <w:rPr/>
            </w:pPr>
            <w:r>
              <w:rPr/>
              <w:t>John D Nixon Revocable Trust is the Seller. John D Nixon is the Trustee. John D Nixon is a Board Member.</w:t>
            </w:r>
          </w:p>
        </w:tc>
      </w:tr>
      <w:tr>
        <w:trPr/>
        <w:tc>
          <w:tcPr>
            <w:tcW w:w="1886" w:type="dxa"/>
            <w:tcBorders/>
            <w:vAlign w:val="center"/>
          </w:tcPr>
          <w:p>
            <w:pPr>
              <w:pStyle w:val="TableContents"/>
              <w:bidi w:val="0"/>
              <w:spacing w:before="0" w:after="283"/>
              <w:jc w:val="left"/>
              <w:rPr/>
            </w:pPr>
            <w:r>
              <w:rPr/>
              <w:t>Date of Notice</w:t>
            </w:r>
          </w:p>
        </w:tc>
        <w:tc>
          <w:tcPr>
            <w:tcW w:w="831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6" w:type="dxa"/>
            <w:tcBorders/>
            <w:vAlign w:val="center"/>
          </w:tcPr>
          <w:p>
            <w:pPr>
              <w:pStyle w:val="TableContents"/>
              <w:bidi w:val="0"/>
              <w:spacing w:before="0" w:after="283"/>
              <w:jc w:val="left"/>
              <w:rPr/>
            </w:pPr>
            <w:r>
              <w:rPr/>
              <w:t>Signature</w:t>
            </w:r>
          </w:p>
        </w:tc>
        <w:tc>
          <w:tcPr>
            <w:tcW w:w="8319" w:type="dxa"/>
            <w:tcBorders/>
            <w:vAlign w:val="center"/>
          </w:tcPr>
          <w:p>
            <w:pPr>
              <w:pStyle w:val="TableContents"/>
              <w:bidi w:val="0"/>
              <w:spacing w:before="0" w:after="0"/>
              <w:jc w:val="left"/>
              <w:rPr/>
            </w:pPr>
            <w:r>
              <w:rPr/>
              <w:t>/s/Mijo Suric, for UBS Financial Services Inc, as attorney-in-fact for John D Nixon Revocable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3022</Characters>
  <CharactersWithSpaces>3575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